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0A280" w14:textId="77777777" w:rsidR="00AC25D4" w:rsidRPr="00275718" w:rsidRDefault="00275718" w:rsidP="00AC25D4">
      <w:pPr>
        <w:rPr>
          <w:b/>
          <w:bCs/>
        </w:rPr>
      </w:pPr>
      <w:r>
        <w:rPr>
          <w:b/>
          <w:bCs/>
        </w:rPr>
        <w:t>[</w:t>
      </w:r>
      <w:r>
        <w:rPr>
          <w:b/>
          <w:bCs/>
          <w:i/>
        </w:rPr>
        <w:t>Bondholder</w:t>
      </w:r>
      <w:r>
        <w:rPr>
          <w:b/>
          <w:bCs/>
        </w:rPr>
        <w:t>]</w:t>
      </w:r>
    </w:p>
    <w:p w14:paraId="4636C903" w14:textId="77777777" w:rsidR="00D82E2E" w:rsidRDefault="00275718">
      <w:r>
        <w:t>[Address]</w:t>
      </w:r>
    </w:p>
    <w:p w14:paraId="3ECA60FD" w14:textId="77777777" w:rsidR="00D82E2E" w:rsidRDefault="00D82E2E"/>
    <w:p w14:paraId="74F7AF23" w14:textId="77777777" w:rsidR="00D82E2E" w:rsidRDefault="00304AF4">
      <w:r>
        <w:t>________________</w:t>
      </w:r>
      <w:r w:rsidR="00BB781F">
        <w:t>__</w:t>
      </w:r>
      <w:r>
        <w:t>2020</w:t>
      </w:r>
    </w:p>
    <w:p w14:paraId="5D06BAC3" w14:textId="77777777" w:rsidR="00D82E2E" w:rsidRDefault="00D82E2E"/>
    <w:p w14:paraId="6637BE27" w14:textId="77777777" w:rsidR="00D82E2E" w:rsidRDefault="00865B2A">
      <w:r>
        <w:t>Dear Sirs,</w:t>
      </w:r>
    </w:p>
    <w:p w14:paraId="0386CCEA" w14:textId="77777777" w:rsidR="00D82E2E" w:rsidRDefault="00304AF4">
      <w:pPr>
        <w:pStyle w:val="HeadingTitle"/>
      </w:pPr>
      <w:r>
        <w:t xml:space="preserve">Deed of </w:t>
      </w:r>
      <w:r w:rsidR="006F65DB">
        <w:t>R</w:t>
      </w:r>
      <w:r>
        <w:t xml:space="preserve">elease </w:t>
      </w:r>
      <w:r w:rsidR="00B612BF">
        <w:t xml:space="preserve">– </w:t>
      </w:r>
      <w:r w:rsidR="006F65DB">
        <w:t>S</w:t>
      </w:r>
      <w:r w:rsidR="00B612BF">
        <w:t xml:space="preserve">ide </w:t>
      </w:r>
      <w:r w:rsidR="006F65DB">
        <w:t>L</w:t>
      </w:r>
      <w:r w:rsidR="00B612BF">
        <w:t>etter</w:t>
      </w:r>
    </w:p>
    <w:p w14:paraId="656FF251" w14:textId="77777777" w:rsidR="00D82E2E" w:rsidRDefault="00393AD9" w:rsidP="005010E5">
      <w:pPr>
        <w:pStyle w:val="Heading1"/>
        <w:tabs>
          <w:tab w:val="clear" w:pos="720"/>
          <w:tab w:val="num" w:pos="0"/>
        </w:tabs>
      </w:pPr>
      <w:bookmarkStart w:id="0" w:name="main"/>
      <w:r>
        <w:t>Background</w:t>
      </w:r>
    </w:p>
    <w:p w14:paraId="12AFE7F1" w14:textId="77777777" w:rsidR="00393AD9" w:rsidRDefault="00865B2A" w:rsidP="0052436C">
      <w:pPr>
        <w:pStyle w:val="Heading2"/>
        <w:tabs>
          <w:tab w:val="clear" w:pos="720"/>
          <w:tab w:val="num" w:pos="0"/>
        </w:tabs>
      </w:pPr>
      <w:r>
        <w:t xml:space="preserve">We refer to the </w:t>
      </w:r>
      <w:r w:rsidR="00304AF4">
        <w:t>deed of release</w:t>
      </w:r>
      <w:r>
        <w:t xml:space="preserve"> </w:t>
      </w:r>
      <w:proofErr w:type="gramStart"/>
      <w:r w:rsidR="00304AF4">
        <w:t>entered into</w:t>
      </w:r>
      <w:proofErr w:type="gramEnd"/>
      <w:r w:rsidR="00304AF4">
        <w:t xml:space="preserve"> </w:t>
      </w:r>
      <w:r>
        <w:t xml:space="preserve">between </w:t>
      </w:r>
      <w:r w:rsidR="00304AF4">
        <w:t xml:space="preserve">LBI </w:t>
      </w:r>
      <w:r w:rsidR="00EB3418">
        <w:t>EHF</w:t>
      </w:r>
      <w:r w:rsidR="00304AF4">
        <w:t xml:space="preserve"> (the “</w:t>
      </w:r>
      <w:r w:rsidR="00304AF4" w:rsidRPr="00AD1BA5">
        <w:rPr>
          <w:b/>
        </w:rPr>
        <w:t>Company</w:t>
      </w:r>
      <w:r w:rsidR="00304AF4">
        <w:t>”), the Wi</w:t>
      </w:r>
      <w:r w:rsidR="00B612BF">
        <w:t>nding-up Board and the Named</w:t>
      </w:r>
      <w:r w:rsidR="00304AF4">
        <w:t xml:space="preserve"> Beneficiaries (each as defined therein) </w:t>
      </w:r>
      <w:r w:rsidR="006F65DB">
        <w:t xml:space="preserve">on </w:t>
      </w:r>
      <w:r w:rsidR="00AA1D2C">
        <w:t>10 September 2020</w:t>
      </w:r>
      <w:r w:rsidR="006F65DB">
        <w:t xml:space="preserve"> </w:t>
      </w:r>
      <w:r w:rsidR="00304AF4">
        <w:t>(the “</w:t>
      </w:r>
      <w:r w:rsidR="00304AF4" w:rsidRPr="00AD1BA5">
        <w:rPr>
          <w:b/>
        </w:rPr>
        <w:t>Deed of Release</w:t>
      </w:r>
      <w:r w:rsidR="00304AF4">
        <w:t>”)</w:t>
      </w:r>
      <w:r>
        <w:t xml:space="preserve">. </w:t>
      </w:r>
      <w:r w:rsidR="00BB781F">
        <w:t xml:space="preserve"> </w:t>
      </w:r>
      <w:r w:rsidR="00D6183C">
        <w:t>A link to the redacted copy of the Deed of Release is included in the Announcement (as defined below) and an unredacted copy of the Deed of Release is available upon emailing the Company</w:t>
      </w:r>
      <w:r w:rsidR="00D6183C" w:rsidRPr="00AA1D2C">
        <w:t xml:space="preserve"> (at ir@lbi.is)</w:t>
      </w:r>
      <w:r w:rsidR="00D6183C">
        <w:t>.</w:t>
      </w:r>
    </w:p>
    <w:p w14:paraId="0161CC37" w14:textId="77777777" w:rsidR="004A7F02" w:rsidRDefault="004A7F02" w:rsidP="00D6183C">
      <w:pPr>
        <w:pStyle w:val="Heading2"/>
      </w:pPr>
      <w:r>
        <w:t xml:space="preserve">We also refer to the announcement published on the Company’s website on </w:t>
      </w:r>
      <w:r w:rsidR="00ED067A" w:rsidRPr="00B57343">
        <w:t>2</w:t>
      </w:r>
      <w:r w:rsidR="00B57343" w:rsidRPr="00B57343">
        <w:t>4</w:t>
      </w:r>
      <w:r w:rsidR="00ED067A" w:rsidRPr="00B57343">
        <w:t xml:space="preserve"> September 2020</w:t>
      </w:r>
      <w:r>
        <w:t xml:space="preserve"> (the “</w:t>
      </w:r>
      <w:r w:rsidRPr="004A7F02">
        <w:rPr>
          <w:b/>
        </w:rPr>
        <w:t>Announcement</w:t>
      </w:r>
      <w:r>
        <w:t xml:space="preserve">”) </w:t>
      </w:r>
      <w:r w:rsidRPr="004A7F02">
        <w:t>which</w:t>
      </w:r>
      <w:r w:rsidR="00455BDE">
        <w:t xml:space="preserve"> describes</w:t>
      </w:r>
      <w:r>
        <w:t xml:space="preserve"> the settlement arrangements agreed between the Company, the Winding-up Board and the Named Beneficiaries (as defined in the Deed of Release) and the rationale for requesting bondholders of </w:t>
      </w:r>
      <w:r w:rsidR="0046042B">
        <w:t>the Company</w:t>
      </w:r>
      <w:r>
        <w:t xml:space="preserve"> to enter into </w:t>
      </w:r>
      <w:r w:rsidR="000D3C98">
        <w:t>a d</w:t>
      </w:r>
      <w:r>
        <w:t xml:space="preserve">eed of </w:t>
      </w:r>
      <w:r w:rsidR="000D3C98">
        <w:t>a</w:t>
      </w:r>
      <w:r>
        <w:t>dherence in return for a release fee.  As explained in the Announcement</w:t>
      </w:r>
      <w:r w:rsidR="000D3C98">
        <w:t xml:space="preserve">, bondholders will have </w:t>
      </w:r>
      <w:r w:rsidR="00455BDE">
        <w:t xml:space="preserve">until </w:t>
      </w:r>
      <w:r w:rsidR="00931976">
        <w:t xml:space="preserve">5 p.m. (London time) </w:t>
      </w:r>
      <w:r w:rsidR="00455BDE">
        <w:t xml:space="preserve">on </w:t>
      </w:r>
      <w:r w:rsidR="00D6183C" w:rsidRPr="00D6183C">
        <w:t>2</w:t>
      </w:r>
      <w:r w:rsidR="00B57343">
        <w:t>6</w:t>
      </w:r>
      <w:r w:rsidR="00D6183C" w:rsidRPr="00D6183C">
        <w:t xml:space="preserve"> October 2020</w:t>
      </w:r>
      <w:r w:rsidR="00455BDE">
        <w:t xml:space="preserve"> (</w:t>
      </w:r>
      <w:r w:rsidR="000D3C98">
        <w:t>the “</w:t>
      </w:r>
      <w:r w:rsidR="000D3C98">
        <w:rPr>
          <w:b/>
        </w:rPr>
        <w:t xml:space="preserve">Record </w:t>
      </w:r>
      <w:r w:rsidR="002F579E">
        <w:rPr>
          <w:b/>
        </w:rPr>
        <w:t>time</w:t>
      </w:r>
      <w:r w:rsidR="000D3C98">
        <w:t xml:space="preserve">”) to provide to </w:t>
      </w:r>
      <w:r w:rsidR="0046042B">
        <w:t>the Company</w:t>
      </w:r>
      <w:r w:rsidR="000D3C98">
        <w:t xml:space="preserve"> executed copies of (i) </w:t>
      </w:r>
      <w:r w:rsidR="00A35878">
        <w:t xml:space="preserve">a </w:t>
      </w:r>
      <w:r w:rsidR="000D3C98">
        <w:t>d</w:t>
      </w:r>
      <w:r w:rsidR="000D3C98" w:rsidRPr="000D3C98">
        <w:t xml:space="preserve">eed of </w:t>
      </w:r>
      <w:r w:rsidR="000D3C98">
        <w:t>a</w:t>
      </w:r>
      <w:r w:rsidR="00953419">
        <w:t>dherence</w:t>
      </w:r>
      <w:r w:rsidR="00D6183C">
        <w:t>,</w:t>
      </w:r>
      <w:r w:rsidR="000D3C98" w:rsidRPr="000D3C98">
        <w:t xml:space="preserve"> </w:t>
      </w:r>
      <w:r w:rsidR="00D6183C">
        <w:t>a link to which is included in the Announcement</w:t>
      </w:r>
      <w:r>
        <w:t xml:space="preserve"> </w:t>
      </w:r>
      <w:r w:rsidR="000D3C98">
        <w:t>(the “</w:t>
      </w:r>
      <w:r w:rsidR="000D3C98">
        <w:rPr>
          <w:b/>
        </w:rPr>
        <w:t>Deed of Adherence</w:t>
      </w:r>
      <w:r w:rsidR="000D3C98">
        <w:t>”), and (</w:t>
      </w:r>
      <w:r w:rsidR="00A24B14">
        <w:t>i</w:t>
      </w:r>
      <w:r w:rsidR="000D3C98">
        <w:t>i) this side letter.</w:t>
      </w:r>
    </w:p>
    <w:p w14:paraId="1FE40E48" w14:textId="77777777" w:rsidR="00D82E2E" w:rsidRDefault="006F65DB" w:rsidP="005010E5">
      <w:pPr>
        <w:pStyle w:val="Heading2"/>
        <w:tabs>
          <w:tab w:val="clear" w:pos="720"/>
          <w:tab w:val="num" w:pos="0"/>
        </w:tabs>
      </w:pPr>
      <w:r>
        <w:t>Capitalised terms used but not otherwise defined in this letter shall have the meaning ascribed to them in the Deed of Release.</w:t>
      </w:r>
    </w:p>
    <w:p w14:paraId="0B04B1C2" w14:textId="77777777" w:rsidR="00393AD9" w:rsidRDefault="00393AD9" w:rsidP="00393AD9">
      <w:pPr>
        <w:pStyle w:val="Heading1"/>
        <w:tabs>
          <w:tab w:val="clear" w:pos="720"/>
          <w:tab w:val="num" w:pos="0"/>
        </w:tabs>
      </w:pPr>
      <w:r>
        <w:t>payment of fee</w:t>
      </w:r>
    </w:p>
    <w:p w14:paraId="4E241709" w14:textId="77777777" w:rsidR="00C42F3C" w:rsidRDefault="00C42F3C" w:rsidP="00A35878">
      <w:pPr>
        <w:pStyle w:val="Heading2"/>
        <w:tabs>
          <w:tab w:val="clear" w:pos="720"/>
          <w:tab w:val="num" w:pos="0"/>
        </w:tabs>
      </w:pPr>
      <w:r>
        <w:t xml:space="preserve">In consideration </w:t>
      </w:r>
      <w:r w:rsidR="006F65DB">
        <w:t xml:space="preserve">for </w:t>
      </w:r>
      <w:r>
        <w:t xml:space="preserve">you entering into </w:t>
      </w:r>
      <w:r w:rsidR="006F65DB">
        <w:t>a D</w:t>
      </w:r>
      <w:r>
        <w:t xml:space="preserve">eed of </w:t>
      </w:r>
      <w:r w:rsidR="006F65DB">
        <w:t>A</w:t>
      </w:r>
      <w:r w:rsidR="00A35878">
        <w:t>dherence</w:t>
      </w:r>
      <w:r>
        <w:t xml:space="preserve">, </w:t>
      </w:r>
      <w:r w:rsidR="00E316C2">
        <w:t>and subject to</w:t>
      </w:r>
      <w:r w:rsidR="00A16D51">
        <w:t xml:space="preserve"> </w:t>
      </w:r>
      <w:r w:rsidR="00A16D51" w:rsidRPr="00A65ADC">
        <w:t>U</w:t>
      </w:r>
      <w:r w:rsidR="00A65ADC">
        <w:t>.</w:t>
      </w:r>
      <w:r w:rsidR="00A16D51" w:rsidRPr="00A65ADC">
        <w:t>S</w:t>
      </w:r>
      <w:r w:rsidR="00A65ADC">
        <w:t>.</w:t>
      </w:r>
      <w:r w:rsidR="00A16D51" w:rsidRPr="00A65ADC">
        <w:t xml:space="preserve"> Bank </w:t>
      </w:r>
      <w:r w:rsidR="00A65ADC">
        <w:t>National Association</w:t>
      </w:r>
      <w:r w:rsidR="00F51A10">
        <w:t xml:space="preserve"> (“</w:t>
      </w:r>
      <w:r w:rsidR="00F51A10">
        <w:rPr>
          <w:b/>
        </w:rPr>
        <w:t>U.S. Bank</w:t>
      </w:r>
      <w:r w:rsidR="00F51A10">
        <w:t>”)</w:t>
      </w:r>
      <w:r w:rsidR="00A65ADC">
        <w:t xml:space="preserve"> (in its capacity as registrar)</w:t>
      </w:r>
      <w:r w:rsidR="00A35878">
        <w:t xml:space="preserve"> </w:t>
      </w:r>
      <w:r w:rsidR="00455BDE">
        <w:t xml:space="preserve">confirming to us </w:t>
      </w:r>
      <w:r w:rsidR="00A16D51" w:rsidRPr="00A65ADC">
        <w:t>that</w:t>
      </w:r>
      <w:r w:rsidR="00A35878">
        <w:t xml:space="preserve">, as at the Record </w:t>
      </w:r>
      <w:r w:rsidR="002F579E">
        <w:t>Time</w:t>
      </w:r>
      <w:r w:rsidR="00A35878">
        <w:t>,</w:t>
      </w:r>
      <w:r w:rsidR="00A16D51" w:rsidRPr="00A65ADC">
        <w:t xml:space="preserve"> you are </w:t>
      </w:r>
      <w:r w:rsidR="00171D32">
        <w:t>a</w:t>
      </w:r>
      <w:r w:rsidR="00A16D51" w:rsidRPr="00A65ADC">
        <w:t xml:space="preserve"> holder of </w:t>
      </w:r>
      <w:r w:rsidR="00455BDE">
        <w:t xml:space="preserve">Convertible Bonds </w:t>
      </w:r>
      <w:r w:rsidR="00A16D51" w:rsidRPr="00A65ADC">
        <w:t>per the register of bondholders of the Company</w:t>
      </w:r>
      <w:r w:rsidR="00F34D03">
        <w:t xml:space="preserve"> (the</w:t>
      </w:r>
      <w:r w:rsidR="00F34D03" w:rsidRPr="00A65ADC">
        <w:t xml:space="preserve"> </w:t>
      </w:r>
      <w:r w:rsidR="00F34D03">
        <w:t>“</w:t>
      </w:r>
      <w:r w:rsidR="00F34D03" w:rsidRPr="00455BDE">
        <w:rPr>
          <w:b/>
        </w:rPr>
        <w:t>Relevant Holdings</w:t>
      </w:r>
      <w:r w:rsidR="00F34D03">
        <w:t>”)</w:t>
      </w:r>
      <w:r w:rsidR="005010E5" w:rsidRPr="00A65ADC">
        <w:t>,</w:t>
      </w:r>
      <w:r w:rsidR="00E316C2">
        <w:t xml:space="preserve"> </w:t>
      </w:r>
      <w:r>
        <w:t xml:space="preserve">we hereby agree to pay you a fee </w:t>
      </w:r>
      <w:r w:rsidR="005010E5">
        <w:t>calculated in accordance with the formula</w:t>
      </w:r>
      <w:r w:rsidR="004E3921">
        <w:t xml:space="preserve"> in paragraph</w:t>
      </w:r>
      <w:r w:rsidR="005010E5">
        <w:t xml:space="preserve"> </w:t>
      </w:r>
      <w:r w:rsidR="00393AD9">
        <w:t>2.</w:t>
      </w:r>
      <w:r w:rsidR="00A24B14">
        <w:t>2</w:t>
      </w:r>
      <w:r w:rsidR="004E3921">
        <w:t xml:space="preserve"> </w:t>
      </w:r>
      <w:r w:rsidR="005010E5">
        <w:t>below</w:t>
      </w:r>
      <w:r w:rsidR="004E3921">
        <w:t xml:space="preserve"> (the “</w:t>
      </w:r>
      <w:r w:rsidR="004E3921">
        <w:rPr>
          <w:b/>
        </w:rPr>
        <w:t>Fee</w:t>
      </w:r>
      <w:r w:rsidR="004E3921">
        <w:t>”)</w:t>
      </w:r>
      <w:r w:rsidR="00393AD9">
        <w:t>.</w:t>
      </w:r>
      <w:r w:rsidR="00931976">
        <w:t xml:space="preserve">  </w:t>
      </w:r>
      <w:r w:rsidR="00455BDE">
        <w:t>The Fee</w:t>
      </w:r>
      <w:r w:rsidR="00A35878">
        <w:t xml:space="preserve"> </w:t>
      </w:r>
      <w:r w:rsidR="00455BDE">
        <w:t xml:space="preserve">will be paid </w:t>
      </w:r>
      <w:r w:rsidR="00A35878">
        <w:t>no later than five</w:t>
      </w:r>
      <w:r w:rsidR="00275718">
        <w:t xml:space="preserve"> business days following the </w:t>
      </w:r>
      <w:r w:rsidR="00A35878">
        <w:t xml:space="preserve">Record </w:t>
      </w:r>
      <w:r w:rsidR="002F579E">
        <w:t>Time</w:t>
      </w:r>
      <w:r>
        <w:t>.</w:t>
      </w:r>
    </w:p>
    <w:p w14:paraId="59949543" w14:textId="77777777" w:rsidR="004E3921" w:rsidRDefault="004E3921" w:rsidP="005010E5">
      <w:pPr>
        <w:pStyle w:val="Heading2"/>
        <w:tabs>
          <w:tab w:val="clear" w:pos="720"/>
          <w:tab w:val="num" w:pos="0"/>
        </w:tabs>
      </w:pPr>
      <w:bookmarkStart w:id="1" w:name="_Ref47100229"/>
      <w:r>
        <w:t>The Fee shall be calculated in accordance with the following formula:</w:t>
      </w:r>
    </w:p>
    <w:p w14:paraId="342F1D88" w14:textId="77777777" w:rsidR="00492509" w:rsidRDefault="004E3921" w:rsidP="00F632C6">
      <w:pPr>
        <w:pStyle w:val="Heading2"/>
        <w:numPr>
          <w:ilvl w:val="0"/>
          <w:numId w:val="0"/>
        </w:numPr>
        <w:ind w:left="720"/>
      </w:pPr>
      <w:r w:rsidRPr="00492509">
        <w:t>€</w:t>
      </w:r>
      <w:r w:rsidR="00492509" w:rsidRPr="00492509">
        <w:t>1,000,000</w:t>
      </w:r>
      <w:r w:rsidR="00492509">
        <w:rPr>
          <w:i/>
        </w:rPr>
        <w:t xml:space="preserve"> ×  </w:t>
      </w:r>
      <w:r w:rsidR="001423DC">
        <w:fldChar w:fldCharType="begin"/>
      </w:r>
      <w:r w:rsidR="001423DC">
        <w:instrText xml:space="preserve"> eq \f(X;Y) </w:instrText>
      </w:r>
      <w:r w:rsidR="001423DC">
        <w:fldChar w:fldCharType="end"/>
      </w:r>
      <w:r w:rsidR="00492509">
        <w:fldChar w:fldCharType="begin"/>
      </w:r>
      <w:r w:rsidR="00492509">
        <w:instrText xml:space="preserve">  </w:instrText>
      </w:r>
      <w:r w:rsidR="00492509">
        <w:fldChar w:fldCharType="end"/>
      </w:r>
    </w:p>
    <w:p w14:paraId="0E8CBD5B" w14:textId="77777777" w:rsidR="00492509" w:rsidRDefault="00492509" w:rsidP="00492509">
      <w:pPr>
        <w:pStyle w:val="Heading2"/>
        <w:numPr>
          <w:ilvl w:val="0"/>
          <w:numId w:val="0"/>
        </w:numPr>
        <w:spacing w:before="0"/>
        <w:ind w:left="3402" w:hanging="2682"/>
        <w:rPr>
          <w:i/>
        </w:rPr>
      </w:pPr>
      <w:r>
        <w:t>Where:</w:t>
      </w:r>
      <w:r w:rsidR="004E3921" w:rsidRPr="00A24CA3">
        <w:rPr>
          <w:i/>
        </w:rPr>
        <w:t xml:space="preserve"> </w:t>
      </w:r>
    </w:p>
    <w:p w14:paraId="48490275" w14:textId="77777777" w:rsidR="00492509" w:rsidRDefault="00492509" w:rsidP="00492509">
      <w:pPr>
        <w:pStyle w:val="Heading2"/>
        <w:numPr>
          <w:ilvl w:val="0"/>
          <w:numId w:val="0"/>
        </w:numPr>
        <w:spacing w:before="0"/>
        <w:ind w:left="3402" w:hanging="2682"/>
        <w:rPr>
          <w:i/>
        </w:rPr>
      </w:pPr>
      <w:r>
        <w:lastRenderedPageBreak/>
        <w:t xml:space="preserve">X = </w:t>
      </w:r>
      <w:r w:rsidR="00873100" w:rsidRPr="00492509">
        <w:t>Relevant Holdings</w:t>
      </w:r>
      <w:r w:rsidR="00873100" w:rsidRPr="00A24CA3">
        <w:rPr>
          <w:i/>
        </w:rPr>
        <w:t xml:space="preserve"> </w:t>
      </w:r>
    </w:p>
    <w:p w14:paraId="33F01766" w14:textId="77777777" w:rsidR="004E3921" w:rsidRPr="00492509" w:rsidRDefault="00492509" w:rsidP="00492509">
      <w:pPr>
        <w:pStyle w:val="Heading2"/>
        <w:numPr>
          <w:ilvl w:val="0"/>
          <w:numId w:val="0"/>
        </w:numPr>
        <w:spacing w:before="0"/>
        <w:ind w:left="3402" w:hanging="2682"/>
      </w:pPr>
      <w:r>
        <w:t>Y = A</w:t>
      </w:r>
      <w:r w:rsidR="00873100" w:rsidRPr="00492509">
        <w:t xml:space="preserve">ggregate amount of outstanding Convertible Bonds </w:t>
      </w:r>
      <w:r w:rsidR="002937EB">
        <w:t>at</w:t>
      </w:r>
      <w:r w:rsidR="00873100" w:rsidRPr="00492509">
        <w:t xml:space="preserve"> the</w:t>
      </w:r>
      <w:r w:rsidRPr="00492509">
        <w:t xml:space="preserve"> </w:t>
      </w:r>
      <w:r w:rsidR="002F579E">
        <w:t>Record Time</w:t>
      </w:r>
    </w:p>
    <w:bookmarkEnd w:id="1"/>
    <w:p w14:paraId="1CBE762E" w14:textId="77777777" w:rsidR="00D82E2E" w:rsidRDefault="00C42F3C" w:rsidP="00AA1D2C">
      <w:pPr>
        <w:pStyle w:val="Heading2"/>
      </w:pPr>
      <w:r>
        <w:t>The Fee sh</w:t>
      </w:r>
      <w:r w:rsidR="00865B2A">
        <w:t xml:space="preserve">all be paid </w:t>
      </w:r>
      <w:r w:rsidR="007B6EDD">
        <w:t xml:space="preserve">to </w:t>
      </w:r>
      <w:r w:rsidR="00F51A10">
        <w:t>your</w:t>
      </w:r>
      <w:r w:rsidR="006F65DB">
        <w:t xml:space="preserve"> </w:t>
      </w:r>
      <w:r w:rsidR="00865B2A">
        <w:t xml:space="preserve">account </w:t>
      </w:r>
      <w:r w:rsidR="00F51A10">
        <w:t>details as held by U.S. Bank as at the date of this letter</w:t>
      </w:r>
      <w:r w:rsidR="00AA1D2C">
        <w:t xml:space="preserve"> (</w:t>
      </w:r>
      <w:r w:rsidR="00AA1D2C" w:rsidRPr="00AA1D2C">
        <w:t xml:space="preserve">unless an </w:t>
      </w:r>
      <w:r w:rsidR="00AA1D2C">
        <w:t>you notify the Company</w:t>
      </w:r>
      <w:r w:rsidR="00AA1D2C" w:rsidRPr="00AA1D2C">
        <w:t xml:space="preserve"> (at ir@lbi.is) of an alternative bank account to which the Fee should be paid by no later than </w:t>
      </w:r>
      <w:r w:rsidR="00E35E66">
        <w:t>2</w:t>
      </w:r>
      <w:r w:rsidR="00AA1D2C" w:rsidRPr="00AA1D2C">
        <w:t xml:space="preserve"> business days prior to the Record Time</w:t>
      </w:r>
      <w:r w:rsidR="00AA1D2C">
        <w:t>)</w:t>
      </w:r>
      <w:r w:rsidR="007B6EDD">
        <w:t>.</w:t>
      </w:r>
    </w:p>
    <w:p w14:paraId="51C8792F" w14:textId="77777777" w:rsidR="00D82E2E" w:rsidRDefault="00865B2A" w:rsidP="005010E5">
      <w:pPr>
        <w:pStyle w:val="Heading1"/>
      </w:pPr>
      <w:r>
        <w:t>General</w:t>
      </w:r>
    </w:p>
    <w:p w14:paraId="12DDDBF0" w14:textId="77777777" w:rsidR="00D82E2E" w:rsidRDefault="00865B2A" w:rsidP="005010E5">
      <w:pPr>
        <w:pStyle w:val="Heading2"/>
      </w:pPr>
      <w:r>
        <w:t>All payments made under this letter shall be made in full without any deduction, set-off or counterclaim and in immediately available cleared funds on the due date.</w:t>
      </w:r>
    </w:p>
    <w:p w14:paraId="644B5430" w14:textId="77777777" w:rsidR="00D82E2E" w:rsidRDefault="00B612BF" w:rsidP="005010E5">
      <w:pPr>
        <w:pStyle w:val="Heading2"/>
      </w:pPr>
      <w:r>
        <w:t>You shall not be entitled to receive any amounts</w:t>
      </w:r>
      <w:r w:rsidR="00393AD9">
        <w:t xml:space="preserve"> by way of consideration for your entry into a Deed of Adherence</w:t>
      </w:r>
      <w:r>
        <w:t xml:space="preserve"> in addition to the Fee</w:t>
      </w:r>
      <w:r w:rsidR="00393AD9">
        <w:t>,</w:t>
      </w:r>
      <w:r>
        <w:t xml:space="preserve"> and payment of the Fee shall be in full and final settlement of any amounts owing from the Company to you in connection with execution of the Deed of Adherence</w:t>
      </w:r>
      <w:r w:rsidR="00865B2A">
        <w:t>.</w:t>
      </w:r>
      <w:r w:rsidR="00393AD9">
        <w:t xml:space="preserve"> </w:t>
      </w:r>
    </w:p>
    <w:p w14:paraId="38E992A6" w14:textId="77777777" w:rsidR="0066533C" w:rsidRDefault="0066533C" w:rsidP="005010E5">
      <w:pPr>
        <w:pStyle w:val="Heading2"/>
      </w:pPr>
      <w:r>
        <w:t>For the avoidance of doubt, nothing in this letter shall:</w:t>
      </w:r>
    </w:p>
    <w:p w14:paraId="73ABC2A4" w14:textId="77777777" w:rsidR="0066533C" w:rsidRDefault="004B4A4B" w:rsidP="0066533C">
      <w:pPr>
        <w:pStyle w:val="Heading3"/>
      </w:pPr>
      <w:r>
        <w:t>have the effect of reducing your</w:t>
      </w:r>
      <w:r w:rsidR="0066533C">
        <w:t xml:space="preserve"> Relevant Holdings</w:t>
      </w:r>
      <w:r>
        <w:t xml:space="preserve"> (or any part thereof)</w:t>
      </w:r>
      <w:r w:rsidR="0066533C">
        <w:t>;</w:t>
      </w:r>
      <w:r>
        <w:t xml:space="preserve"> or</w:t>
      </w:r>
    </w:p>
    <w:p w14:paraId="1F5713B4" w14:textId="77777777" w:rsidR="0066533C" w:rsidRDefault="0066533C" w:rsidP="00BE15D5">
      <w:pPr>
        <w:pStyle w:val="Heading3"/>
        <w:spacing w:after="0"/>
      </w:pPr>
      <w:r>
        <w:t xml:space="preserve">prohibit you from bringing any </w:t>
      </w:r>
      <w:r w:rsidR="00BE15D5">
        <w:t xml:space="preserve">claim against the </w:t>
      </w:r>
      <w:r w:rsidR="00BE15D5" w:rsidRPr="00BE15D5">
        <w:t xml:space="preserve">Winding-up Board </w:t>
      </w:r>
      <w:r w:rsidR="00BE15D5">
        <w:t>or</w:t>
      </w:r>
      <w:r w:rsidR="00BE15D5" w:rsidRPr="00BE15D5">
        <w:t xml:space="preserve"> the Named Beneficiaries</w:t>
      </w:r>
      <w:r w:rsidR="00BE15D5">
        <w:t xml:space="preserve"> to the extent </w:t>
      </w:r>
      <w:r w:rsidR="004B4A4B">
        <w:t xml:space="preserve">the right to bring </w:t>
      </w:r>
      <w:r w:rsidR="00BE15D5">
        <w:t>s</w:t>
      </w:r>
      <w:r w:rsidR="004B4A4B">
        <w:t>uch claim</w:t>
      </w:r>
      <w:r w:rsidR="00BE15D5">
        <w:t xml:space="preserve"> </w:t>
      </w:r>
      <w:r w:rsidR="004B4A4B">
        <w:t xml:space="preserve">is </w:t>
      </w:r>
      <w:r w:rsidR="00BE15D5">
        <w:t>not released within or contrary to the terms of the Deed of Release.</w:t>
      </w:r>
    </w:p>
    <w:p w14:paraId="6A9B9942" w14:textId="77777777" w:rsidR="00BE15D5" w:rsidRDefault="00BE15D5" w:rsidP="00BE15D5">
      <w:pPr>
        <w:pStyle w:val="Heading3"/>
        <w:numPr>
          <w:ilvl w:val="0"/>
          <w:numId w:val="0"/>
        </w:numPr>
        <w:spacing w:after="0"/>
        <w:ind w:left="1559"/>
      </w:pPr>
    </w:p>
    <w:p w14:paraId="6E537402" w14:textId="77777777" w:rsidR="00D82E2E" w:rsidRDefault="00865B2A" w:rsidP="00BE15D5">
      <w:pPr>
        <w:pStyle w:val="Heading2"/>
        <w:spacing w:before="0"/>
      </w:pPr>
      <w:r>
        <w:t>This letter and any dispute or claim arising out of or in connection with it or its subject matter or formation (including non-contractual disputes or claims)</w:t>
      </w:r>
      <w:r w:rsidR="00BB781F">
        <w:t xml:space="preserve"> (a “</w:t>
      </w:r>
      <w:r w:rsidR="00BB781F">
        <w:rPr>
          <w:b/>
        </w:rPr>
        <w:t>Dispute</w:t>
      </w:r>
      <w:r w:rsidR="00BB781F">
        <w:t>”)</w:t>
      </w:r>
      <w:r>
        <w:t xml:space="preserve"> shall be governed by, and construed in accordance with, the law of England and Wales</w:t>
      </w:r>
      <w:r w:rsidR="00BB781F">
        <w:t>.  The</w:t>
      </w:r>
      <w:r w:rsidR="00BB781F" w:rsidRPr="00434209">
        <w:t xml:space="preserve"> courts of England </w:t>
      </w:r>
      <w:r w:rsidR="00BB781F">
        <w:t xml:space="preserve">and Wales </w:t>
      </w:r>
      <w:r w:rsidR="00BB781F" w:rsidRPr="00434209">
        <w:t>shall have exclusive jurisdict</w:t>
      </w:r>
      <w:r w:rsidR="00BB781F">
        <w:t>ion to settle a Dispute</w:t>
      </w:r>
      <w:r>
        <w:t>.</w:t>
      </w:r>
    </w:p>
    <w:p w14:paraId="1296544F" w14:textId="77777777" w:rsidR="00D82E2E" w:rsidRDefault="00865B2A" w:rsidP="005010E5">
      <w:pPr>
        <w:pStyle w:val="Heading2"/>
      </w:pPr>
      <w:r>
        <w:t>Please sign and return a copy of the enclosed letter to us to confirm your agreement with its terms.</w:t>
      </w:r>
      <w:bookmarkEnd w:id="0"/>
    </w:p>
    <w:p w14:paraId="2C2D1D9D" w14:textId="77777777" w:rsidR="00D82E2E" w:rsidRDefault="00865B2A">
      <w:pPr>
        <w:pStyle w:val="XExecution"/>
      </w:pPr>
      <w:r>
        <w:t>Yours faithfully</w:t>
      </w:r>
    </w:p>
    <w:p w14:paraId="59D5CB61" w14:textId="77777777" w:rsidR="006D2833" w:rsidRDefault="006D2833">
      <w:pPr>
        <w:pStyle w:val="XExecution"/>
      </w:pPr>
    </w:p>
    <w:p w14:paraId="79E81CAE" w14:textId="77777777" w:rsidR="006D2833" w:rsidRPr="00931976" w:rsidRDefault="006D2833" w:rsidP="006D2833">
      <w:pPr>
        <w:pStyle w:val="BodyText"/>
        <w:rPr>
          <w:sz w:val="22"/>
        </w:rPr>
      </w:pPr>
      <w:r w:rsidRPr="00931976">
        <w:rPr>
          <w:sz w:val="22"/>
        </w:rPr>
        <w:t>This document has been executed as a deed and is delivered and takes effect on the date stated at the beginning of it.</w:t>
      </w:r>
    </w:p>
    <w:p w14:paraId="58A1343F" w14:textId="77777777" w:rsidR="006D2833" w:rsidRDefault="006D2833">
      <w:pPr>
        <w:pStyle w:val="XExecution"/>
      </w:pPr>
    </w:p>
    <w:p w14:paraId="3B5E4A9A" w14:textId="77777777" w:rsidR="006D2833" w:rsidRDefault="006D2833">
      <w:pPr>
        <w:pStyle w:val="XExecution"/>
      </w:pPr>
    </w:p>
    <w:p w14:paraId="2B60B722" w14:textId="77777777" w:rsidR="007B21AF" w:rsidRDefault="007B21AF">
      <w:pPr>
        <w:pStyle w:val="XExecution"/>
      </w:pPr>
    </w:p>
    <w:p w14:paraId="385E6E3E" w14:textId="77777777" w:rsidR="007B21AF" w:rsidRDefault="007B21AF">
      <w:pPr>
        <w:pStyle w:val="XExecution"/>
      </w:pPr>
    </w:p>
    <w:p w14:paraId="19B800AA" w14:textId="77777777" w:rsidR="006D2833" w:rsidRDefault="006D2833">
      <w:pPr>
        <w:pStyle w:val="XExecution"/>
      </w:pPr>
    </w:p>
    <w:p w14:paraId="42FE3FD1" w14:textId="07AC9AAD" w:rsidR="006D2833" w:rsidRDefault="006D2833">
      <w:pPr>
        <w:pStyle w:val="XExecution"/>
      </w:pPr>
      <w:bookmarkStart w:id="2" w:name="_GoBack"/>
      <w:bookmarkEnd w:id="2"/>
    </w:p>
    <w:p w14:paraId="03B69ADF" w14:textId="77777777" w:rsidR="00537F8B" w:rsidRDefault="00537F8B">
      <w:pPr>
        <w:pStyle w:val="XExecution"/>
      </w:pPr>
    </w:p>
    <w:tbl>
      <w:tblPr>
        <w:tblW w:w="8931" w:type="dxa"/>
        <w:tblLayout w:type="fixed"/>
        <w:tblCellMar>
          <w:left w:w="0" w:type="dxa"/>
          <w:right w:w="0" w:type="dxa"/>
        </w:tblCellMar>
        <w:tblLook w:val="04A0" w:firstRow="1" w:lastRow="0" w:firstColumn="1" w:lastColumn="0" w:noHBand="0" w:noVBand="1"/>
      </w:tblPr>
      <w:tblGrid>
        <w:gridCol w:w="5125"/>
        <w:gridCol w:w="525"/>
        <w:gridCol w:w="3281"/>
      </w:tblGrid>
      <w:tr w:rsidR="002B2357" w:rsidRPr="00931E24" w14:paraId="675B0431" w14:textId="77777777" w:rsidTr="00931E24">
        <w:tc>
          <w:tcPr>
            <w:tcW w:w="5125" w:type="dxa"/>
            <w:shd w:val="clear" w:color="auto" w:fill="auto"/>
            <w:hideMark/>
          </w:tcPr>
          <w:p w14:paraId="2EE30866"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lastRenderedPageBreak/>
              <w:t>Executed as a deed by</w:t>
            </w:r>
          </w:p>
        </w:tc>
        <w:tc>
          <w:tcPr>
            <w:tcW w:w="525" w:type="dxa"/>
            <w:shd w:val="clear" w:color="auto" w:fill="auto"/>
            <w:hideMark/>
          </w:tcPr>
          <w:p w14:paraId="56C5F1DE"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w:t>
            </w:r>
          </w:p>
        </w:tc>
        <w:tc>
          <w:tcPr>
            <w:tcW w:w="3281" w:type="dxa"/>
            <w:shd w:val="clear" w:color="auto" w:fill="auto"/>
          </w:tcPr>
          <w:p w14:paraId="02DCB010" w14:textId="77777777" w:rsidR="002B2357" w:rsidRPr="00931E24" w:rsidRDefault="002B2357" w:rsidP="00931E24">
            <w:pPr>
              <w:pStyle w:val="AGNormal"/>
              <w:jc w:val="both"/>
              <w:rPr>
                <w:rFonts w:eastAsia="Calibri"/>
                <w:szCs w:val="22"/>
                <w:lang w:bidi="en-US"/>
              </w:rPr>
            </w:pPr>
          </w:p>
        </w:tc>
      </w:tr>
      <w:tr w:rsidR="002B2357" w:rsidRPr="00931E24" w14:paraId="5C5B7174" w14:textId="77777777" w:rsidTr="00931E24">
        <w:tc>
          <w:tcPr>
            <w:tcW w:w="5125" w:type="dxa"/>
            <w:shd w:val="clear" w:color="auto" w:fill="auto"/>
            <w:hideMark/>
          </w:tcPr>
          <w:p w14:paraId="29BCB65A" w14:textId="77777777" w:rsidR="002B2357" w:rsidRPr="00931E24" w:rsidRDefault="002B2357" w:rsidP="00931E24">
            <w:pPr>
              <w:pStyle w:val="AGNormal"/>
              <w:jc w:val="both"/>
              <w:rPr>
                <w:rFonts w:eastAsia="Calibri"/>
                <w:b/>
                <w:sz w:val="22"/>
                <w:szCs w:val="22"/>
                <w:lang w:bidi="en-US"/>
              </w:rPr>
            </w:pPr>
            <w:r w:rsidRPr="00931E24">
              <w:rPr>
                <w:rFonts w:eastAsia="Calibri"/>
                <w:b/>
                <w:szCs w:val="22"/>
                <w:lang w:bidi="en-US"/>
              </w:rPr>
              <w:t>LBI EHF</w:t>
            </w:r>
          </w:p>
        </w:tc>
        <w:tc>
          <w:tcPr>
            <w:tcW w:w="525" w:type="dxa"/>
            <w:shd w:val="clear" w:color="auto" w:fill="auto"/>
            <w:hideMark/>
          </w:tcPr>
          <w:p w14:paraId="47AC706A"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w:t>
            </w:r>
          </w:p>
        </w:tc>
        <w:tc>
          <w:tcPr>
            <w:tcW w:w="3281" w:type="dxa"/>
            <w:shd w:val="clear" w:color="auto" w:fill="auto"/>
          </w:tcPr>
          <w:p w14:paraId="3D61648E" w14:textId="77777777" w:rsidR="002B2357" w:rsidRPr="00931E24" w:rsidRDefault="002B2357" w:rsidP="00931E24">
            <w:pPr>
              <w:pStyle w:val="AGNormal"/>
              <w:jc w:val="both"/>
              <w:rPr>
                <w:rFonts w:eastAsia="Calibri"/>
                <w:szCs w:val="22"/>
                <w:lang w:bidi="en-US"/>
              </w:rPr>
            </w:pPr>
          </w:p>
        </w:tc>
      </w:tr>
      <w:tr w:rsidR="002B2357" w:rsidRPr="00931E24" w14:paraId="10117122" w14:textId="77777777" w:rsidTr="00931E24">
        <w:tc>
          <w:tcPr>
            <w:tcW w:w="5125" w:type="dxa"/>
            <w:shd w:val="clear" w:color="auto" w:fill="auto"/>
            <w:hideMark/>
          </w:tcPr>
          <w:p w14:paraId="3B1C4F20"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acting by</w:t>
            </w:r>
          </w:p>
        </w:tc>
        <w:tc>
          <w:tcPr>
            <w:tcW w:w="525" w:type="dxa"/>
            <w:shd w:val="clear" w:color="auto" w:fill="auto"/>
            <w:hideMark/>
          </w:tcPr>
          <w:p w14:paraId="48144C40"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w:t>
            </w:r>
          </w:p>
        </w:tc>
        <w:tc>
          <w:tcPr>
            <w:tcW w:w="3281" w:type="dxa"/>
            <w:tcBorders>
              <w:top w:val="nil"/>
              <w:left w:val="nil"/>
              <w:bottom w:val="dotted" w:sz="12" w:space="0" w:color="auto"/>
              <w:right w:val="nil"/>
            </w:tcBorders>
            <w:shd w:val="clear" w:color="auto" w:fill="auto"/>
          </w:tcPr>
          <w:p w14:paraId="4DBE13FB" w14:textId="77777777" w:rsidR="002B2357" w:rsidRPr="00931E24" w:rsidRDefault="002B2357" w:rsidP="00931E24">
            <w:pPr>
              <w:pStyle w:val="AGNormal"/>
              <w:jc w:val="both"/>
              <w:rPr>
                <w:rFonts w:eastAsia="Calibri"/>
                <w:szCs w:val="22"/>
                <w:lang w:bidi="en-US"/>
              </w:rPr>
            </w:pPr>
          </w:p>
        </w:tc>
      </w:tr>
      <w:tr w:rsidR="002B2357" w:rsidRPr="00931E24" w14:paraId="294D02B1" w14:textId="77777777" w:rsidTr="00931E24">
        <w:tc>
          <w:tcPr>
            <w:tcW w:w="5125" w:type="dxa"/>
            <w:shd w:val="clear" w:color="auto" w:fill="auto"/>
          </w:tcPr>
          <w:p w14:paraId="082DDCE1" w14:textId="77777777" w:rsidR="002B2357" w:rsidRPr="00931E24" w:rsidRDefault="002B2357" w:rsidP="00931E24">
            <w:pPr>
              <w:pStyle w:val="AGNormal"/>
              <w:jc w:val="both"/>
              <w:rPr>
                <w:rFonts w:eastAsia="Calibri"/>
                <w:szCs w:val="22"/>
                <w:lang w:bidi="en-US"/>
              </w:rPr>
            </w:pPr>
          </w:p>
        </w:tc>
        <w:tc>
          <w:tcPr>
            <w:tcW w:w="525" w:type="dxa"/>
            <w:shd w:val="clear" w:color="auto" w:fill="auto"/>
          </w:tcPr>
          <w:p w14:paraId="627F47B4" w14:textId="77777777" w:rsidR="002B2357" w:rsidRPr="00931E24" w:rsidRDefault="002B2357" w:rsidP="00931E24">
            <w:pPr>
              <w:pStyle w:val="AGNormal"/>
              <w:jc w:val="both"/>
              <w:rPr>
                <w:rFonts w:eastAsia="Calibri"/>
                <w:szCs w:val="22"/>
                <w:lang w:bidi="en-US"/>
              </w:rPr>
            </w:pPr>
          </w:p>
        </w:tc>
        <w:tc>
          <w:tcPr>
            <w:tcW w:w="3281" w:type="dxa"/>
            <w:tcBorders>
              <w:top w:val="dotted" w:sz="12" w:space="0" w:color="auto"/>
              <w:left w:val="nil"/>
              <w:bottom w:val="nil"/>
              <w:right w:val="nil"/>
            </w:tcBorders>
            <w:shd w:val="clear" w:color="auto" w:fill="auto"/>
          </w:tcPr>
          <w:p w14:paraId="47EEA56C" w14:textId="77777777" w:rsidR="002B2357" w:rsidRPr="00931E24" w:rsidRDefault="002B2357" w:rsidP="00931E24">
            <w:pPr>
              <w:pStyle w:val="AGNormal"/>
              <w:jc w:val="both"/>
              <w:rPr>
                <w:rFonts w:eastAsia="Calibri"/>
                <w:szCs w:val="22"/>
                <w:lang w:bidi="en-US"/>
              </w:rPr>
            </w:pPr>
          </w:p>
        </w:tc>
      </w:tr>
      <w:tr w:rsidR="002B2357" w:rsidRPr="00931E24" w14:paraId="5EEADCA4" w14:textId="77777777" w:rsidTr="00931E24">
        <w:tc>
          <w:tcPr>
            <w:tcW w:w="5125" w:type="dxa"/>
            <w:shd w:val="clear" w:color="auto" w:fill="auto"/>
          </w:tcPr>
          <w:p w14:paraId="0A6D0DB5" w14:textId="77777777" w:rsidR="002B2357" w:rsidRPr="00931E24" w:rsidRDefault="002B2357" w:rsidP="00931E24">
            <w:pPr>
              <w:pStyle w:val="AGNormal"/>
              <w:jc w:val="both"/>
              <w:rPr>
                <w:rFonts w:eastAsia="Calibri"/>
                <w:szCs w:val="22"/>
                <w:lang w:bidi="en-US"/>
              </w:rPr>
            </w:pPr>
          </w:p>
        </w:tc>
        <w:tc>
          <w:tcPr>
            <w:tcW w:w="525" w:type="dxa"/>
            <w:shd w:val="clear" w:color="auto" w:fill="auto"/>
            <w:hideMark/>
          </w:tcPr>
          <w:p w14:paraId="14B37E39"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w:t>
            </w:r>
          </w:p>
        </w:tc>
        <w:tc>
          <w:tcPr>
            <w:tcW w:w="3281" w:type="dxa"/>
            <w:shd w:val="clear" w:color="auto" w:fill="auto"/>
            <w:hideMark/>
          </w:tcPr>
          <w:p w14:paraId="44FDFD4A"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Name:</w:t>
            </w:r>
          </w:p>
        </w:tc>
      </w:tr>
      <w:tr w:rsidR="002B2357" w:rsidRPr="00931E24" w14:paraId="09CA4D21" w14:textId="77777777" w:rsidTr="00931E24">
        <w:tc>
          <w:tcPr>
            <w:tcW w:w="5125" w:type="dxa"/>
            <w:shd w:val="clear" w:color="auto" w:fill="auto"/>
            <w:hideMark/>
          </w:tcPr>
          <w:p w14:paraId="731F7AD5"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who, in accordance with the laws of Iceland, is</w:t>
            </w:r>
          </w:p>
        </w:tc>
        <w:tc>
          <w:tcPr>
            <w:tcW w:w="525" w:type="dxa"/>
            <w:shd w:val="clear" w:color="auto" w:fill="auto"/>
            <w:hideMark/>
          </w:tcPr>
          <w:p w14:paraId="19B835DE"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w:t>
            </w:r>
          </w:p>
        </w:tc>
        <w:tc>
          <w:tcPr>
            <w:tcW w:w="3281" w:type="dxa"/>
            <w:shd w:val="clear" w:color="auto" w:fill="auto"/>
            <w:hideMark/>
          </w:tcPr>
          <w:p w14:paraId="4AF73C1F" w14:textId="77777777" w:rsidR="002B2357" w:rsidRPr="00931E24" w:rsidRDefault="002B2357" w:rsidP="00931E24">
            <w:pPr>
              <w:pStyle w:val="AGNormal"/>
              <w:jc w:val="both"/>
              <w:rPr>
                <w:rFonts w:eastAsia="Calibri"/>
                <w:szCs w:val="22"/>
                <w:lang w:bidi="en-US"/>
              </w:rPr>
            </w:pPr>
            <w:r w:rsidRPr="00931E24">
              <w:rPr>
                <w:rFonts w:eastAsia="Calibri"/>
                <w:szCs w:val="22"/>
                <w:lang w:bidi="en-US"/>
              </w:rPr>
              <w:t>Title:</w:t>
            </w:r>
          </w:p>
        </w:tc>
      </w:tr>
      <w:tr w:rsidR="002B2357" w:rsidRPr="00931E24" w14:paraId="15E9CBE4" w14:textId="77777777" w:rsidTr="00931E24">
        <w:tc>
          <w:tcPr>
            <w:tcW w:w="5125" w:type="dxa"/>
            <w:shd w:val="clear" w:color="auto" w:fill="auto"/>
            <w:hideMark/>
          </w:tcPr>
          <w:p w14:paraId="30FD92A0" w14:textId="77777777" w:rsidR="002B2357" w:rsidRPr="00931E24" w:rsidRDefault="002B2357" w:rsidP="00931E24">
            <w:pPr>
              <w:pStyle w:val="AGNormal"/>
              <w:spacing w:after="720"/>
              <w:jc w:val="both"/>
              <w:rPr>
                <w:rFonts w:eastAsia="Calibri"/>
                <w:szCs w:val="22"/>
                <w:lang w:bidi="en-US"/>
              </w:rPr>
            </w:pPr>
            <w:r w:rsidRPr="00931E24">
              <w:rPr>
                <w:rFonts w:eastAsia="Calibri"/>
                <w:szCs w:val="22"/>
                <w:lang w:bidi="en-US"/>
              </w:rPr>
              <w:t xml:space="preserve">acting under the authority of LBI EHF  </w:t>
            </w:r>
          </w:p>
        </w:tc>
        <w:tc>
          <w:tcPr>
            <w:tcW w:w="525" w:type="dxa"/>
            <w:shd w:val="clear" w:color="auto" w:fill="auto"/>
            <w:hideMark/>
          </w:tcPr>
          <w:p w14:paraId="0AEEE157" w14:textId="77777777" w:rsidR="002B2357" w:rsidRPr="00931E24" w:rsidRDefault="002B2357" w:rsidP="00931E24">
            <w:pPr>
              <w:pStyle w:val="AGNormal"/>
              <w:spacing w:after="720"/>
              <w:jc w:val="both"/>
              <w:rPr>
                <w:rFonts w:eastAsia="Calibri"/>
                <w:szCs w:val="22"/>
                <w:lang w:bidi="en-US"/>
              </w:rPr>
            </w:pPr>
            <w:r w:rsidRPr="00931E24">
              <w:rPr>
                <w:rFonts w:eastAsia="Calibri"/>
                <w:szCs w:val="22"/>
                <w:lang w:bidi="en-US"/>
              </w:rPr>
              <w:t>)</w:t>
            </w:r>
          </w:p>
        </w:tc>
        <w:tc>
          <w:tcPr>
            <w:tcW w:w="3281" w:type="dxa"/>
            <w:shd w:val="clear" w:color="auto" w:fill="auto"/>
          </w:tcPr>
          <w:p w14:paraId="09477896" w14:textId="77777777" w:rsidR="002B2357" w:rsidRPr="00931E24" w:rsidRDefault="002B2357" w:rsidP="00931E24">
            <w:pPr>
              <w:pStyle w:val="AGNormal"/>
              <w:spacing w:after="720"/>
              <w:jc w:val="both"/>
              <w:rPr>
                <w:rFonts w:eastAsia="Calibri"/>
                <w:szCs w:val="22"/>
                <w:lang w:bidi="en-US"/>
              </w:rPr>
            </w:pPr>
          </w:p>
        </w:tc>
      </w:tr>
    </w:tbl>
    <w:p w14:paraId="453FA28D" w14:textId="77777777" w:rsidR="006D2833" w:rsidRDefault="006D2833">
      <w:pPr>
        <w:pStyle w:val="XExecution"/>
      </w:pPr>
    </w:p>
    <w:p w14:paraId="354BC1F5" w14:textId="77777777" w:rsidR="006D2833" w:rsidRDefault="006D2833">
      <w:pPr>
        <w:pStyle w:val="XExecution"/>
      </w:pPr>
    </w:p>
    <w:p w14:paraId="365C9977" w14:textId="77777777" w:rsidR="006D2833" w:rsidRDefault="006D2833">
      <w:pPr>
        <w:pStyle w:val="XExecution"/>
      </w:pPr>
    </w:p>
    <w:p w14:paraId="19782C52" w14:textId="77777777" w:rsidR="006D2833" w:rsidRDefault="006D2833">
      <w:pPr>
        <w:pStyle w:val="XExecution"/>
      </w:pPr>
    </w:p>
    <w:p w14:paraId="32490135" w14:textId="77777777" w:rsidR="006D2833" w:rsidRDefault="006D2833">
      <w:pPr>
        <w:pStyle w:val="XExecution"/>
      </w:pPr>
    </w:p>
    <w:p w14:paraId="35C029AB" w14:textId="77777777" w:rsidR="006D2833" w:rsidRDefault="006D2833">
      <w:pPr>
        <w:pStyle w:val="XExecution"/>
      </w:pPr>
    </w:p>
    <w:p w14:paraId="280B4FAD" w14:textId="77777777" w:rsidR="006D2833" w:rsidRDefault="006D2833">
      <w:pPr>
        <w:pStyle w:val="XExecution"/>
      </w:pPr>
    </w:p>
    <w:p w14:paraId="54FC6F6C" w14:textId="77777777" w:rsidR="00D82E2E" w:rsidRDefault="00393AD9">
      <w:pPr>
        <w:pStyle w:val="XExecution"/>
      </w:pPr>
      <w:r>
        <w:br w:type="page"/>
      </w:r>
      <w:r w:rsidR="00865B2A">
        <w:lastRenderedPageBreak/>
        <w:t xml:space="preserve">We acknowledge and confirm our agreement to the terms of the </w:t>
      </w:r>
      <w:r w:rsidR="00B612BF">
        <w:t xml:space="preserve">side letter relating to the Deed of Release </w:t>
      </w:r>
      <w:r w:rsidR="00865B2A">
        <w:t>of which this is a copy.</w:t>
      </w:r>
    </w:p>
    <w:p w14:paraId="734B5853" w14:textId="77777777" w:rsidR="00393AD9" w:rsidRDefault="00393AD9">
      <w:pPr>
        <w:pStyle w:val="XExecution"/>
      </w:pPr>
    </w:p>
    <w:p w14:paraId="2C885D0B" w14:textId="77777777" w:rsidR="00892760" w:rsidRPr="00892760" w:rsidRDefault="00892760" w:rsidP="00892760">
      <w:pPr>
        <w:spacing w:after="240" w:line="240" w:lineRule="auto"/>
        <w:jc w:val="left"/>
        <w:rPr>
          <w:rFonts w:eastAsia="Calibri"/>
          <w:kern w:val="24"/>
          <w:szCs w:val="22"/>
          <w:lang w:val="en-US" w:bidi="en-US"/>
        </w:rPr>
      </w:pPr>
      <w:r w:rsidRPr="00892760">
        <w:rPr>
          <w:rFonts w:eastAsia="Calibri"/>
          <w:kern w:val="24"/>
          <w:szCs w:val="22"/>
          <w:lang w:val="en-US" w:bidi="en-US"/>
        </w:rPr>
        <w:t>Executed as a deed by</w:t>
      </w:r>
      <w:r w:rsidRPr="00892760">
        <w:rPr>
          <w:rFonts w:eastAsia="Calibri"/>
          <w:kern w:val="24"/>
          <w:szCs w:val="22"/>
          <w:lang w:val="en-US" w:bidi="en-US"/>
        </w:rPr>
        <w:br/>
      </w:r>
      <w:r w:rsidR="00275718" w:rsidRPr="00275718">
        <w:rPr>
          <w:b/>
          <w:bCs/>
          <w:kern w:val="24"/>
          <w:szCs w:val="22"/>
          <w:lang w:val="en-US" w:bidi="en-US"/>
        </w:rPr>
        <w:t>[Bondholder]</w:t>
      </w:r>
    </w:p>
    <w:p w14:paraId="06663043" w14:textId="77777777" w:rsidR="00892760" w:rsidRPr="00892760" w:rsidRDefault="00892760" w:rsidP="00892760">
      <w:pPr>
        <w:spacing w:after="240" w:line="240" w:lineRule="auto"/>
        <w:ind w:left="720" w:hanging="720"/>
        <w:jc w:val="left"/>
        <w:rPr>
          <w:rFonts w:eastAsia="Calibri"/>
          <w:snapToGrid w:val="0"/>
          <w:kern w:val="24"/>
          <w:szCs w:val="22"/>
          <w:lang w:val="en-US" w:bidi="en-US"/>
        </w:rPr>
      </w:pPr>
    </w:p>
    <w:p w14:paraId="195635D6" w14:textId="77777777" w:rsidR="00892760" w:rsidRPr="00892760" w:rsidRDefault="00892760" w:rsidP="00892760">
      <w:pPr>
        <w:spacing w:after="240" w:line="240" w:lineRule="auto"/>
        <w:ind w:left="720" w:hanging="720"/>
        <w:jc w:val="left"/>
        <w:rPr>
          <w:rFonts w:eastAsia="Calibri"/>
          <w:snapToGrid w:val="0"/>
          <w:kern w:val="24"/>
          <w:szCs w:val="22"/>
          <w:lang w:val="en-US" w:bidi="en-US"/>
        </w:rPr>
      </w:pPr>
      <w:r w:rsidRPr="00892760">
        <w:rPr>
          <w:rFonts w:eastAsia="Calibri"/>
          <w:snapToGrid w:val="0"/>
          <w:kern w:val="24"/>
          <w:szCs w:val="22"/>
          <w:lang w:val="en-US" w:bidi="en-US"/>
        </w:rPr>
        <w:t>By:</w:t>
      </w:r>
      <w:r w:rsidRPr="00892760">
        <w:rPr>
          <w:rFonts w:eastAsia="Calibri"/>
          <w:snapToGrid w:val="0"/>
          <w:kern w:val="24"/>
          <w:szCs w:val="22"/>
          <w:lang w:val="en-US" w:bidi="en-US"/>
        </w:rPr>
        <w:tab/>
        <w:t>______________________</w:t>
      </w:r>
      <w:r w:rsidRPr="00892760">
        <w:rPr>
          <w:rFonts w:eastAsia="Calibri"/>
          <w:snapToGrid w:val="0"/>
          <w:kern w:val="24"/>
          <w:szCs w:val="22"/>
          <w:u w:val="single"/>
          <w:lang w:val="en-US" w:bidi="en-US"/>
        </w:rPr>
        <w:br/>
      </w:r>
      <w:r w:rsidRPr="00892760">
        <w:rPr>
          <w:rFonts w:eastAsia="Calibri"/>
          <w:snapToGrid w:val="0"/>
          <w:kern w:val="24"/>
          <w:szCs w:val="22"/>
          <w:lang w:val="en-US" w:bidi="en-US"/>
        </w:rPr>
        <w:t>Name:</w:t>
      </w:r>
      <w:r w:rsidRPr="00892760">
        <w:rPr>
          <w:rFonts w:eastAsia="Calibri"/>
          <w:snapToGrid w:val="0"/>
          <w:kern w:val="24"/>
          <w:szCs w:val="22"/>
          <w:lang w:val="en-US" w:bidi="en-US"/>
        </w:rPr>
        <w:br/>
        <w:t>Title: Director</w:t>
      </w:r>
    </w:p>
    <w:p w14:paraId="1B5C0EC3" w14:textId="77777777" w:rsidR="00892760" w:rsidRPr="00892760" w:rsidRDefault="00892760" w:rsidP="00892760">
      <w:pPr>
        <w:spacing w:after="240" w:line="240" w:lineRule="auto"/>
        <w:jc w:val="left"/>
        <w:rPr>
          <w:kern w:val="24"/>
          <w:szCs w:val="22"/>
          <w:lang w:val="en-US"/>
        </w:rPr>
      </w:pPr>
    </w:p>
    <w:p w14:paraId="35AF1546" w14:textId="77777777" w:rsidR="00892760" w:rsidRPr="00892760" w:rsidRDefault="00892760" w:rsidP="00892760">
      <w:pPr>
        <w:spacing w:after="240" w:line="240" w:lineRule="auto"/>
        <w:ind w:left="720" w:hanging="720"/>
        <w:jc w:val="left"/>
        <w:rPr>
          <w:rFonts w:eastAsia="Calibri"/>
          <w:snapToGrid w:val="0"/>
          <w:kern w:val="24"/>
          <w:szCs w:val="22"/>
          <w:lang w:val="en-US" w:bidi="en-US"/>
        </w:rPr>
      </w:pPr>
      <w:r w:rsidRPr="00892760">
        <w:rPr>
          <w:rFonts w:eastAsia="Calibri"/>
          <w:snapToGrid w:val="0"/>
          <w:kern w:val="24"/>
          <w:szCs w:val="22"/>
          <w:lang w:val="en-US" w:bidi="en-US"/>
        </w:rPr>
        <w:t>By:</w:t>
      </w:r>
      <w:r w:rsidRPr="00892760">
        <w:rPr>
          <w:rFonts w:eastAsia="Calibri"/>
          <w:snapToGrid w:val="0"/>
          <w:kern w:val="24"/>
          <w:szCs w:val="22"/>
          <w:lang w:val="en-US" w:bidi="en-US"/>
        </w:rPr>
        <w:tab/>
        <w:t>______________________</w:t>
      </w:r>
      <w:r w:rsidRPr="00892760">
        <w:rPr>
          <w:rFonts w:eastAsia="Calibri"/>
          <w:snapToGrid w:val="0"/>
          <w:kern w:val="24"/>
          <w:szCs w:val="22"/>
          <w:u w:val="single"/>
          <w:lang w:val="en-US" w:bidi="en-US"/>
        </w:rPr>
        <w:br/>
      </w:r>
      <w:r w:rsidRPr="00892760">
        <w:rPr>
          <w:rFonts w:eastAsia="Calibri"/>
          <w:snapToGrid w:val="0"/>
          <w:kern w:val="24"/>
          <w:szCs w:val="22"/>
          <w:lang w:val="en-US" w:bidi="en-US"/>
        </w:rPr>
        <w:t>Name:</w:t>
      </w:r>
      <w:r w:rsidRPr="00892760">
        <w:rPr>
          <w:rFonts w:eastAsia="Calibri"/>
          <w:snapToGrid w:val="0"/>
          <w:kern w:val="24"/>
          <w:szCs w:val="22"/>
          <w:lang w:val="en-US" w:bidi="en-US"/>
        </w:rPr>
        <w:br/>
        <w:t>Title: Director</w:t>
      </w:r>
    </w:p>
    <w:p w14:paraId="18CFEE62" w14:textId="77777777" w:rsidR="00393AD9" w:rsidRDefault="00393AD9">
      <w:pPr>
        <w:pStyle w:val="XExecution"/>
      </w:pPr>
    </w:p>
    <w:p w14:paraId="7BF8D1CE" w14:textId="77777777" w:rsidR="00E316C2" w:rsidRDefault="00D6183C" w:rsidP="00D6183C">
      <w:pPr>
        <w:pStyle w:val="XExecution"/>
      </w:pPr>
      <w:r>
        <w:t xml:space="preserve"> </w:t>
      </w:r>
    </w:p>
    <w:p w14:paraId="1395D27C" w14:textId="77777777" w:rsidR="00E316C2" w:rsidRPr="00B612BF" w:rsidRDefault="00E316C2" w:rsidP="00B612BF">
      <w:pPr>
        <w:pStyle w:val="XExecution"/>
        <w:jc w:val="center"/>
        <w:rPr>
          <w:b/>
        </w:rPr>
      </w:pPr>
    </w:p>
    <w:sectPr w:rsidR="00E316C2" w:rsidRPr="00B612BF" w:rsidSect="00D82E2E">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83BD" w14:textId="77777777" w:rsidR="00A70E20" w:rsidRDefault="00A70E20">
      <w:r>
        <w:separator/>
      </w:r>
    </w:p>
  </w:endnote>
  <w:endnote w:type="continuationSeparator" w:id="0">
    <w:p w14:paraId="5D16AB8C" w14:textId="77777777" w:rsidR="00A70E20" w:rsidRDefault="00A7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250D" w14:textId="77777777" w:rsidR="00ED067A" w:rsidRDefault="00ED0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4DA2" w14:textId="77777777" w:rsidR="00D82E2E" w:rsidRDefault="00D82E2E">
    <w:pPr>
      <w:pStyle w:val="Footer"/>
      <w:jc w:val="center"/>
    </w:pPr>
    <w:r>
      <w:fldChar w:fldCharType="begin"/>
    </w:r>
    <w:r>
      <w:instrText xml:space="preserve"> PAGE \* MERGEFORMAT </w:instrText>
    </w:r>
    <w:r>
      <w:fldChar w:fldCharType="separate"/>
    </w:r>
    <w:r w:rsidR="00ED06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C27D" w14:textId="77777777" w:rsidR="00ED067A" w:rsidRDefault="00ED0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8A241" w14:textId="77777777" w:rsidR="00A70E20" w:rsidRDefault="00A70E20">
      <w:r>
        <w:separator/>
      </w:r>
    </w:p>
  </w:footnote>
  <w:footnote w:type="continuationSeparator" w:id="0">
    <w:p w14:paraId="6DA9631F" w14:textId="77777777" w:rsidR="00A70E20" w:rsidRDefault="00A70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C2AFA" w14:textId="77777777" w:rsidR="00ED067A" w:rsidRDefault="00ED0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1965" w14:textId="77777777" w:rsidR="00ED067A" w:rsidRDefault="00ED0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4AF5C" w14:textId="77777777" w:rsidR="00ED067A" w:rsidRDefault="00ED0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C04842"/>
    <w:multiLevelType w:val="hybridMultilevel"/>
    <w:tmpl w:val="B07AC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8"/>
  </w:num>
  <w:num w:numId="5">
    <w:abstractNumId w:val="10"/>
  </w:num>
  <w:num w:numId="6">
    <w:abstractNumId w:val="8"/>
  </w:num>
  <w:num w:numId="7">
    <w:abstractNumId w:val="1"/>
  </w:num>
  <w:num w:numId="8">
    <w:abstractNumId w:val="12"/>
  </w:num>
  <w:num w:numId="9">
    <w:abstractNumId w:val="4"/>
  </w:num>
  <w:num w:numId="10">
    <w:abstractNumId w:val="11"/>
  </w:num>
  <w:num w:numId="11">
    <w:abstractNumId w:val="3"/>
  </w:num>
  <w:num w:numId="12">
    <w:abstractNumId w:val="9"/>
  </w:num>
  <w:num w:numId="13">
    <w:abstractNumId w:val="6"/>
  </w:num>
  <w:num w:numId="14">
    <w:abstractNumId w:val="20"/>
  </w:num>
  <w:num w:numId="15">
    <w:abstractNumId w:val="7"/>
  </w:num>
  <w:num w:numId="16">
    <w:abstractNumId w:val="0"/>
  </w:num>
  <w:num w:numId="17">
    <w:abstractNumId w:val="15"/>
  </w:num>
  <w:num w:numId="18">
    <w:abstractNumId w:val="13"/>
  </w:num>
  <w:num w:numId="19">
    <w:abstractNumId w:val="19"/>
  </w:num>
  <w:num w:numId="20">
    <w:abstractNumId w:val="17"/>
  </w:num>
  <w:num w:numId="2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Type" w:val="AllPages"/>
    <w:docVar w:name="LegacyDocIDRemoved" w:val="True"/>
  </w:docVars>
  <w:rsids>
    <w:rsidRoot w:val="00D82E2E"/>
    <w:rsid w:val="00017292"/>
    <w:rsid w:val="00053E1C"/>
    <w:rsid w:val="00065BE2"/>
    <w:rsid w:val="00070987"/>
    <w:rsid w:val="00096BDD"/>
    <w:rsid w:val="000D3C98"/>
    <w:rsid w:val="001165CE"/>
    <w:rsid w:val="001423DC"/>
    <w:rsid w:val="00171D32"/>
    <w:rsid w:val="00175A31"/>
    <w:rsid w:val="0017785B"/>
    <w:rsid w:val="001A1BE9"/>
    <w:rsid w:val="001A4918"/>
    <w:rsid w:val="001B3AD7"/>
    <w:rsid w:val="00275718"/>
    <w:rsid w:val="002937EB"/>
    <w:rsid w:val="00296F89"/>
    <w:rsid w:val="002B2357"/>
    <w:rsid w:val="002F579E"/>
    <w:rsid w:val="00304AF4"/>
    <w:rsid w:val="00393AD9"/>
    <w:rsid w:val="003D291A"/>
    <w:rsid w:val="00433709"/>
    <w:rsid w:val="00455BDE"/>
    <w:rsid w:val="0046042B"/>
    <w:rsid w:val="00492509"/>
    <w:rsid w:val="00494BB3"/>
    <w:rsid w:val="004A7F02"/>
    <w:rsid w:val="004B4A4B"/>
    <w:rsid w:val="004E3921"/>
    <w:rsid w:val="004E3ECB"/>
    <w:rsid w:val="005010E5"/>
    <w:rsid w:val="0052436C"/>
    <w:rsid w:val="00537F8B"/>
    <w:rsid w:val="005A7BC1"/>
    <w:rsid w:val="0066533C"/>
    <w:rsid w:val="006D2833"/>
    <w:rsid w:val="006F65DB"/>
    <w:rsid w:val="007175AE"/>
    <w:rsid w:val="00720F4B"/>
    <w:rsid w:val="00751C05"/>
    <w:rsid w:val="00753DEB"/>
    <w:rsid w:val="007606F4"/>
    <w:rsid w:val="00770A83"/>
    <w:rsid w:val="007A0443"/>
    <w:rsid w:val="007B21AF"/>
    <w:rsid w:val="007B6EDD"/>
    <w:rsid w:val="007D01AC"/>
    <w:rsid w:val="007F08E2"/>
    <w:rsid w:val="00806D18"/>
    <w:rsid w:val="00820B80"/>
    <w:rsid w:val="00840F08"/>
    <w:rsid w:val="00865B2A"/>
    <w:rsid w:val="00873100"/>
    <w:rsid w:val="00892760"/>
    <w:rsid w:val="008C677C"/>
    <w:rsid w:val="00911CC9"/>
    <w:rsid w:val="00931976"/>
    <w:rsid w:val="00931E24"/>
    <w:rsid w:val="009330A8"/>
    <w:rsid w:val="00953419"/>
    <w:rsid w:val="0097025D"/>
    <w:rsid w:val="009A299F"/>
    <w:rsid w:val="009E7EF4"/>
    <w:rsid w:val="00A06786"/>
    <w:rsid w:val="00A16D51"/>
    <w:rsid w:val="00A24B14"/>
    <w:rsid w:val="00A24CA3"/>
    <w:rsid w:val="00A35878"/>
    <w:rsid w:val="00A55CB7"/>
    <w:rsid w:val="00A659C0"/>
    <w:rsid w:val="00A65ADC"/>
    <w:rsid w:val="00A70E20"/>
    <w:rsid w:val="00A86F05"/>
    <w:rsid w:val="00AA1D2C"/>
    <w:rsid w:val="00AC25D4"/>
    <w:rsid w:val="00AD1BA5"/>
    <w:rsid w:val="00AD5DA2"/>
    <w:rsid w:val="00AD6E75"/>
    <w:rsid w:val="00B51DB6"/>
    <w:rsid w:val="00B57343"/>
    <w:rsid w:val="00B612BF"/>
    <w:rsid w:val="00B94D81"/>
    <w:rsid w:val="00BA6B0E"/>
    <w:rsid w:val="00BB781F"/>
    <w:rsid w:val="00BE15D5"/>
    <w:rsid w:val="00C34AA3"/>
    <w:rsid w:val="00C42F3C"/>
    <w:rsid w:val="00C85183"/>
    <w:rsid w:val="00CA7C2F"/>
    <w:rsid w:val="00CF61F9"/>
    <w:rsid w:val="00D14F51"/>
    <w:rsid w:val="00D20BEA"/>
    <w:rsid w:val="00D410DD"/>
    <w:rsid w:val="00D6183C"/>
    <w:rsid w:val="00D82309"/>
    <w:rsid w:val="00D82E2E"/>
    <w:rsid w:val="00E11534"/>
    <w:rsid w:val="00E316C2"/>
    <w:rsid w:val="00E35E66"/>
    <w:rsid w:val="00E51312"/>
    <w:rsid w:val="00EB3418"/>
    <w:rsid w:val="00ED067A"/>
    <w:rsid w:val="00EE5A6B"/>
    <w:rsid w:val="00F04270"/>
    <w:rsid w:val="00F34D03"/>
    <w:rsid w:val="00F440BB"/>
    <w:rsid w:val="00F51A10"/>
    <w:rsid w:val="00F54F16"/>
    <w:rsid w:val="00F632C6"/>
    <w:rsid w:val="00F75A5A"/>
    <w:rsid w:val="00FA16B2"/>
    <w:rsid w:val="00FF525A"/>
    <w:rsid w:val="00FF755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0447730"/>
  <w15:chartTrackingRefBased/>
  <w15:docId w15:val="{1FCA36F8-B8D8-4393-9FD1-7736CCAA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val="en-GB"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val="en-GB"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DocID">
    <w:name w:val="DocID"/>
    <w:rsid w:val="007F08E2"/>
    <w:rPr>
      <w:rFonts w:ascii="Times New Roman" w:hAnsi="Times New Roman" w:cs="Times New Roman"/>
      <w:b w:val="0"/>
      <w:i w:val="0"/>
      <w:caps w:val="0"/>
      <w:vanish w:val="0"/>
      <w:color w:val="000000"/>
      <w:sz w:val="18"/>
      <w:u w:val="none"/>
    </w:rPr>
  </w:style>
  <w:style w:type="paragraph" w:styleId="BalloonText">
    <w:name w:val="Balloon Text"/>
    <w:basedOn w:val="Normal"/>
    <w:link w:val="BalloonTextChar"/>
    <w:rsid w:val="006F65DB"/>
    <w:pPr>
      <w:spacing w:line="240" w:lineRule="auto"/>
    </w:pPr>
    <w:rPr>
      <w:rFonts w:ascii="Segoe UI" w:hAnsi="Segoe UI" w:cs="Segoe UI"/>
      <w:sz w:val="18"/>
      <w:szCs w:val="18"/>
    </w:rPr>
  </w:style>
  <w:style w:type="character" w:customStyle="1" w:styleId="BalloonTextChar">
    <w:name w:val="Balloon Text Char"/>
    <w:link w:val="BalloonText"/>
    <w:rsid w:val="006F65DB"/>
    <w:rPr>
      <w:rFonts w:ascii="Segoe UI" w:hAnsi="Segoe UI" w:cs="Segoe UI"/>
      <w:sz w:val="18"/>
      <w:szCs w:val="18"/>
      <w:lang w:eastAsia="en-US"/>
    </w:rPr>
  </w:style>
  <w:style w:type="character" w:styleId="CommentReference">
    <w:name w:val="annotation reference"/>
    <w:rsid w:val="00393AD9"/>
    <w:rPr>
      <w:sz w:val="16"/>
      <w:szCs w:val="16"/>
    </w:rPr>
  </w:style>
  <w:style w:type="paragraph" w:styleId="CommentSubject">
    <w:name w:val="annotation subject"/>
    <w:basedOn w:val="CommentText"/>
    <w:next w:val="CommentText"/>
    <w:link w:val="CommentSubjectChar"/>
    <w:rsid w:val="00393AD9"/>
    <w:pPr>
      <w:spacing w:line="300" w:lineRule="atLeast"/>
      <w:jc w:val="both"/>
    </w:pPr>
    <w:rPr>
      <w:b/>
      <w:bCs/>
    </w:rPr>
  </w:style>
  <w:style w:type="character" w:customStyle="1" w:styleId="CommentTextChar">
    <w:name w:val="Comment Text Char"/>
    <w:link w:val="CommentText"/>
    <w:rsid w:val="00393AD9"/>
    <w:rPr>
      <w:lang w:eastAsia="en-US"/>
    </w:rPr>
  </w:style>
  <w:style w:type="character" w:customStyle="1" w:styleId="CommentSubjectChar">
    <w:name w:val="Comment Subject Char"/>
    <w:link w:val="CommentSubject"/>
    <w:rsid w:val="00393AD9"/>
    <w:rPr>
      <w:b/>
      <w:bCs/>
      <w:lang w:eastAsia="en-US"/>
    </w:rPr>
  </w:style>
  <w:style w:type="paragraph" w:styleId="FootnoteText">
    <w:name w:val="footnote text"/>
    <w:basedOn w:val="Normal"/>
    <w:link w:val="FootnoteTextChar"/>
    <w:rsid w:val="00AD1BA5"/>
    <w:rPr>
      <w:sz w:val="20"/>
    </w:rPr>
  </w:style>
  <w:style w:type="character" w:customStyle="1" w:styleId="FootnoteTextChar">
    <w:name w:val="Footnote Text Char"/>
    <w:link w:val="FootnoteText"/>
    <w:rsid w:val="00AD1BA5"/>
    <w:rPr>
      <w:lang w:eastAsia="en-US"/>
    </w:rPr>
  </w:style>
  <w:style w:type="character" w:styleId="FootnoteReference">
    <w:name w:val="footnote reference"/>
    <w:rsid w:val="00AD1BA5"/>
    <w:rPr>
      <w:vertAlign w:val="superscript"/>
    </w:rPr>
  </w:style>
  <w:style w:type="numbering" w:styleId="111111">
    <w:name w:val="Outline List 2"/>
    <w:basedOn w:val="NoList"/>
    <w:rsid w:val="006D2833"/>
    <w:pPr>
      <w:numPr>
        <w:numId w:val="19"/>
      </w:numPr>
    </w:pPr>
  </w:style>
  <w:style w:type="paragraph" w:styleId="BodyText">
    <w:name w:val="Body Text"/>
    <w:basedOn w:val="Normal"/>
    <w:link w:val="BodyTextChar"/>
    <w:qFormat/>
    <w:rsid w:val="006D2833"/>
    <w:pPr>
      <w:spacing w:after="240" w:line="240" w:lineRule="auto"/>
    </w:pPr>
    <w:rPr>
      <w:kern w:val="24"/>
      <w:sz w:val="24"/>
      <w:szCs w:val="24"/>
      <w:lang w:val="en-US"/>
    </w:rPr>
  </w:style>
  <w:style w:type="character" w:customStyle="1" w:styleId="BodyTextChar">
    <w:name w:val="Body Text Char"/>
    <w:link w:val="BodyText"/>
    <w:rsid w:val="006D2833"/>
    <w:rPr>
      <w:kern w:val="24"/>
      <w:sz w:val="24"/>
      <w:szCs w:val="24"/>
      <w:lang w:val="en-US" w:eastAsia="en-US"/>
    </w:rPr>
  </w:style>
  <w:style w:type="table" w:customStyle="1" w:styleId="TableGrid1">
    <w:name w:val="Table Grid1"/>
    <w:basedOn w:val="TableNormal"/>
    <w:rsid w:val="006D2833"/>
    <w:rPr>
      <w:rFonts w:eastAsia="Calibri"/>
      <w:kern w:val="24"/>
      <w:sz w:val="24"/>
      <w:lang w:val="en-US"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GNormal">
    <w:name w:val="AGNormal"/>
    <w:rsid w:val="002B2357"/>
    <w:rPr>
      <w:kern w:val="24"/>
      <w:sz w:val="24"/>
      <w:szCs w:val="24"/>
      <w:lang w:val="en-US" w:eastAsia="en-US"/>
    </w:rPr>
  </w:style>
  <w:style w:type="table" w:styleId="TableGrid">
    <w:name w:val="Table Grid"/>
    <w:basedOn w:val="TableNormal"/>
    <w:rsid w:val="002B2357"/>
    <w:rPr>
      <w:rFonts w:eastAsia="Calibri"/>
      <w:kern w:val="24"/>
      <w:sz w:val="24"/>
      <w:lang w:val="en-US"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3412">
      <w:bodyDiv w:val="1"/>
      <w:marLeft w:val="0"/>
      <w:marRight w:val="0"/>
      <w:marTop w:val="0"/>
      <w:marBottom w:val="0"/>
      <w:divBdr>
        <w:top w:val="none" w:sz="0" w:space="0" w:color="auto"/>
        <w:left w:val="none" w:sz="0" w:space="0" w:color="auto"/>
        <w:bottom w:val="none" w:sz="0" w:space="0" w:color="auto"/>
        <w:right w:val="none" w:sz="0" w:space="0" w:color="auto"/>
      </w:divBdr>
    </w:div>
    <w:div w:id="618680968">
      <w:bodyDiv w:val="1"/>
      <w:marLeft w:val="0"/>
      <w:marRight w:val="0"/>
      <w:marTop w:val="0"/>
      <w:marBottom w:val="0"/>
      <w:divBdr>
        <w:top w:val="none" w:sz="0" w:space="0" w:color="auto"/>
        <w:left w:val="none" w:sz="0" w:space="0" w:color="auto"/>
        <w:bottom w:val="none" w:sz="0" w:space="0" w:color="auto"/>
        <w:right w:val="none" w:sz="0" w:space="0" w:color="auto"/>
      </w:divBdr>
    </w:div>
    <w:div w:id="1449934346">
      <w:bodyDiv w:val="1"/>
      <w:marLeft w:val="0"/>
      <w:marRight w:val="0"/>
      <w:marTop w:val="0"/>
      <w:marBottom w:val="0"/>
      <w:divBdr>
        <w:top w:val="none" w:sz="0" w:space="0" w:color="auto"/>
        <w:left w:val="none" w:sz="0" w:space="0" w:color="auto"/>
        <w:bottom w:val="none" w:sz="0" w:space="0" w:color="auto"/>
        <w:right w:val="none" w:sz="0" w:space="0" w:color="auto"/>
      </w:divBdr>
    </w:div>
    <w:div w:id="1606035978">
      <w:bodyDiv w:val="1"/>
      <w:marLeft w:val="0"/>
      <w:marRight w:val="0"/>
      <w:marTop w:val="0"/>
      <w:marBottom w:val="0"/>
      <w:divBdr>
        <w:top w:val="none" w:sz="0" w:space="0" w:color="auto"/>
        <w:left w:val="none" w:sz="0" w:space="0" w:color="auto"/>
        <w:bottom w:val="none" w:sz="0" w:space="0" w:color="auto"/>
        <w:right w:val="none" w:sz="0" w:space="0" w:color="auto"/>
      </w:divBdr>
    </w:div>
    <w:div w:id="17023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2020-09-18T11:02:00Z</cp:lastPrinted>
  <dcterms:created xsi:type="dcterms:W3CDTF">2020-09-24T16:43:00Z</dcterms:created>
  <dcterms:modified xsi:type="dcterms:W3CDTF">2020-09-24T16:45:00Z</dcterms:modified>
</cp:coreProperties>
</file>